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Мониторинг графика контрактования по закупке оборудования, техники и иным предприятиям национальных проектов, реализуемым на территории Жердевского муниципального округа на 01.07 2024 года.</w:t>
      </w:r>
    </w:p>
    <w:tbl>
      <w:tblPr>
        <w:tblStyle w:val="af"/>
        <w:tblW w:w="145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"/>
        <w:gridCol w:w="2140"/>
        <w:gridCol w:w="379"/>
        <w:gridCol w:w="524"/>
        <w:gridCol w:w="1797"/>
        <w:gridCol w:w="381"/>
        <w:gridCol w:w="1996"/>
        <w:gridCol w:w="1008"/>
        <w:gridCol w:w="2066"/>
        <w:gridCol w:w="457"/>
        <w:gridCol w:w="3366"/>
      </w:tblGrid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Исполнитель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межбюджетного трансферта</w:t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Проводимые мероприятия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Плановые сроки заключения контрактов (договоров)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Исполнено на 01.07.2024</w:t>
            </w:r>
          </w:p>
        </w:tc>
      </w:tr>
      <w:tr>
        <w:trPr/>
        <w:tc>
          <w:tcPr>
            <w:tcW w:w="11193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Национальный проект «Культура»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Региональный проект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«Цифровая культура»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МБОУДО Жердевская ДШИ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Субсидия на государственную поддержку отрасли культуры (Соглашение №68504000-1-2024-006 от 23.01.2024 г)</w:t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Открытие виртуального концертного зала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01.05.2024</w:t>
            </w:r>
          </w:p>
        </w:tc>
        <w:tc>
          <w:tcPr>
            <w:tcW w:w="3366" w:type="dxa"/>
            <w:tcBorders/>
          </w:tcPr>
          <w:p>
            <w:pPr>
              <w:pStyle w:val="NormalWeb"/>
              <w:widowControl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Работы выполнены и оплачены</w:t>
            </w:r>
          </w:p>
        </w:tc>
      </w:tr>
      <w:tr>
        <w:trPr/>
        <w:tc>
          <w:tcPr>
            <w:tcW w:w="14559" w:type="dxa"/>
            <w:gridSpan w:val="11"/>
            <w:tcBorders/>
          </w:tcPr>
          <w:p>
            <w:pPr>
              <w:pStyle w:val="NormalWeb"/>
              <w:widowControl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Региональный проект «Творческие люди»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МБУК «Центр культуры и досуга»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Субсидия на государственную поддержку отрасли культуры находящихся на  территории сельских поселений (Соглашение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№ 68504000-1-2024-012 от 26.02.2024)</w:t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«Создание  условий  для  реализации   творческого потенциала нации «Творческие люди»)»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Договор № 70 от 11.03.2024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66" w:type="dxa"/>
            <w:tcBorders/>
          </w:tcPr>
          <w:p>
            <w:pPr>
              <w:pStyle w:val="NormalWeb"/>
              <w:widowControl/>
              <w:suppressAutoHyphens w:val="true"/>
              <w:spacing w:before="0" w:after="119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Договор заключен и оплачен</w:t>
            </w:r>
          </w:p>
          <w:p>
            <w:pPr>
              <w:pStyle w:val="NormalWeb"/>
              <w:widowControl/>
              <w:suppressAutoHyphens w:val="true"/>
              <w:spacing w:before="280" w:after="119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Оборудование поставлено</w:t>
            </w:r>
          </w:p>
          <w:p>
            <w:pPr>
              <w:pStyle w:val="NormalWeb"/>
              <w:widowControl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1193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Национальный проект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ЖИЛЬЕ И ГОРОДСКАЯ СРЕДА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Региональный проект «Формирование городской среды»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1040" w:hRule="atLeast"/>
        </w:trPr>
        <w:tc>
          <w:tcPr>
            <w:tcW w:w="44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МБУ «Служба городского хозяйства»  Жердевского МО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02" w:type="dxa"/>
            <w:gridSpan w:val="3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C2D2E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Ремонт дворового проезда МКД по ул. Чкалова, д.26 в г.Жердевка Тамбовской области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01.04.2024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Контракт заключен Подрядчик ИП Волкова-Музылева Е.В. Срок окончания по контракту- 01.08.2024.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Работы ведуться в соответствии  с ПСД и ТЗ.</w:t>
            </w:r>
          </w:p>
        </w:tc>
      </w:tr>
      <w:tr>
        <w:trPr/>
        <w:tc>
          <w:tcPr>
            <w:tcW w:w="44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02" w:type="dxa"/>
            <w:gridSpan w:val="3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Ремонт дворового проезда МКД по пер.Заводской, д.4 в г.Жердевка Тамбовской области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01.04.2024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Контракт заключен Подрядчик ИП Волкова-Музылева Е.В. Срок окончания по контракту- 01.08.2024.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Работы ведуться в соответствии  с ПСД и ТЗ.</w:t>
            </w:r>
          </w:p>
        </w:tc>
      </w:tr>
      <w:tr>
        <w:trPr/>
        <w:tc>
          <w:tcPr>
            <w:tcW w:w="44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02" w:type="dxa"/>
            <w:gridSpan w:val="3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Ремонт дворового проезда МКД по ул. Первомайская, д.180-181 в г. Жердевка Тамбовской области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01.04.2024</w:t>
            </w:r>
          </w:p>
        </w:tc>
        <w:tc>
          <w:tcPr>
            <w:tcW w:w="336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Контракт заключен Подрядчик ИП Волкова-Музылева Е.В. Срок окончания по контракту- 01.08.2024.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Работы ведуться в соответствии  с ПСД и ТЗ.</w:t>
            </w:r>
          </w:p>
        </w:tc>
      </w:tr>
      <w:tr>
        <w:trPr/>
        <w:tc>
          <w:tcPr>
            <w:tcW w:w="44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02" w:type="dxa"/>
            <w:gridSpan w:val="3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Благоустройство общественной территории – г. Жердевка , ул.Чкалова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01.07.2024</w:t>
            </w:r>
          </w:p>
        </w:tc>
        <w:tc>
          <w:tcPr>
            <w:tcW w:w="33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онтракт заключен.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Подрядчик ООО «НАНАВТО».Срок окончания работ по контракту 15.08.2024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Территориальный отдел №2 управления по развитию территорий и кадровой политики администрации Жердевского МО</w:t>
            </w:r>
          </w:p>
        </w:tc>
        <w:tc>
          <w:tcPr>
            <w:tcW w:w="2702" w:type="dxa"/>
            <w:gridSpan w:val="3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Субсидия на реализацию программ форми</w:t>
            </w:r>
            <w:bookmarkStart w:id="2" w:name="_GoBack1"/>
            <w:bookmarkEnd w:id="2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рования современной городской среды</w:t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Благоустройство общественной территории по адресу с. Бурнак , ул. ул. Свободы, 63б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Установка стелы «Я люблю Бурнак»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01.04.2024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Заключен МК №19 от 31.03.2024. ООО РПК «Вилена»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01.04.2024г. до 01.08.2024г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Услуги по поставке стеллы проведены в соответствии с контрактом и оплачены.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Территориальный отдел №8 управления по развитию территорий и кадровой политики администрации Жердевского МО</w:t>
            </w:r>
          </w:p>
        </w:tc>
        <w:tc>
          <w:tcPr>
            <w:tcW w:w="2702" w:type="dxa"/>
            <w:gridSpan w:val="3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Благоустройство общественной территории по адресу с. Туголуково, ул. Пл. Революции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01.04.2024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Заключен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договор подряда от 20.03.2024 с ООО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«Аскад»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Работы выполнены и оплачены.</w:t>
            </w:r>
          </w:p>
        </w:tc>
      </w:tr>
      <w:tr>
        <w:trPr/>
        <w:tc>
          <w:tcPr>
            <w:tcW w:w="11193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Национальный проект «Экология»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Региональный проект «Чистая страна»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МКУ «Управление заказчика»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6"/>
                <w:lang w:val="ru-RU" w:eastAsia="en-US" w:bidi="ar-SA"/>
              </w:rPr>
              <w:t>Рекультивация свалки твердых коммунальных отходов, расположенной по адресу: Тамбовская область, г.Жердевка, ул. Комиссарова, примерно 2500 м от дома №126 по направления на юго-запад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30.12.2023 заключен муниципальный контракт с ООО «Перспектива» на выполнение работ по объекту «Рекультивация свалки твердых коммунальных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отходов,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расположенной по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адресу: Тамбовская область, г.Жердевка, ул. Комиссарова, на расстоянии примерно 2500 м от дома №126 по направлению на юго-запад».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uppressAutoHyphens w:val="true"/>
              <w:spacing w:lineRule="auto" w:line="216" w:before="198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Срок окончания работ 24.11.2024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Работы по исполнению контракта ведутся в рамках технического этапа (приложение 3 к контракту)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</w:rPr>
              <w:t>Устройство</w:t>
            </w:r>
            <w:r>
              <w:rPr>
                <w:rFonts w:eastAsia="Calibri" w:cs="Times New Roman" w:ascii="Times New Roman" w:hAnsi="Times New Roman"/>
              </w:rPr>
              <w:t xml:space="preserve"> слоя из растительного грунта.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Устройство водоотводной канавы ливневой системы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Устройство пруда для поверхностных стоков ливневой системы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</w:tr>
      <w:tr>
        <w:trPr/>
        <w:tc>
          <w:tcPr>
            <w:tcW w:w="11193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Национальный проект «Образование»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Региональный проект «Современная школа»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Управление образования администрации Жердевского района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Муниципальный бюджет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>Текущий ремонт кабинетов химии, физики  филиала  М.Горьковского ф-ла МБОУ «Жердевская СОШ № 2»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color w:val="FF0000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>До 01.05.2024</w:t>
            </w:r>
          </w:p>
        </w:tc>
        <w:tc>
          <w:tcPr>
            <w:tcW w:w="3366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>Заключены МК от 23.04.2024, 24.04.2024 на общую сумму 1597391,69</w:t>
            </w:r>
          </w:p>
          <w:p>
            <w:pPr>
              <w:pStyle w:val="NormalWeb"/>
              <w:widowControl/>
              <w:suppressAutoHyphens w:val="true"/>
              <w:spacing w:before="280" w:after="0"/>
              <w:jc w:val="left"/>
              <w:rPr>
                <w:color w:val="FF0000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 xml:space="preserve">Срок выполнения работ с 15.05.2024 по 01.07.2024. </w:t>
            </w:r>
            <w:r>
              <w:rPr>
                <w:color w:val="000000" w:themeColor="text1"/>
                <w:kern w:val="0"/>
                <w:lang w:val="ru-RU" w:bidi="ar-SA"/>
              </w:rPr>
              <w:t>Работы выполнены. Акта приемки в стадии подписания</w:t>
            </w:r>
          </w:p>
        </w:tc>
      </w:tr>
      <w:tr>
        <w:trPr>
          <w:trHeight w:val="604" w:hRule="atLeast"/>
        </w:trPr>
        <w:tc>
          <w:tcPr>
            <w:tcW w:w="14559" w:type="dxa"/>
            <w:gridSpan w:val="11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color w:val="FF0000"/>
                <w:sz w:val="22"/>
                <w:szCs w:val="22"/>
                <w:shd w:fill="FFFFFF" w:val="clear"/>
              </w:rPr>
            </w:pPr>
            <w:r>
              <w:rPr>
                <w:color w:val="FF0000"/>
                <w:kern w:val="0"/>
                <w:sz w:val="22"/>
                <w:szCs w:val="22"/>
                <w:shd w:fill="FFFFFF" w:val="clear"/>
                <w:lang w:val="ru-RU" w:bidi="ar-SA"/>
              </w:rPr>
              <w:t xml:space="preserve">                                              </w:t>
            </w:r>
            <w:r>
              <w:rPr>
                <w:rFonts w:eastAsia="Calibri"/>
                <w:b/>
                <w:bCs/>
                <w:color w:val="000000" w:themeColor="text1"/>
                <w:kern w:val="0"/>
                <w:lang w:val="ru-RU" w:bidi="ar-SA"/>
              </w:rPr>
              <w:t>Региональный проект</w:t>
            </w:r>
            <w:r>
              <w:rPr>
                <w:rFonts w:eastAsia="Calibri"/>
                <w:b/>
                <w:color w:val="000000" w:themeColor="text1"/>
                <w:kern w:val="0"/>
                <w:lang w:val="ru-RU" w:bidi="ar-SA"/>
              </w:rPr>
              <w:t xml:space="preserve"> «Успех каждого ребенка»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Управление образования администрации Жердевского района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Муниципальный бюджет</w:t>
            </w:r>
          </w:p>
          <w:p>
            <w:pPr>
              <w:pStyle w:val="NormalWeb"/>
              <w:widowControl/>
              <w:suppressAutoHyphens w:val="true"/>
              <w:spacing w:before="28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Реализация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программам дополнительного образования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«Школьный медиацентр».</w:t>
            </w:r>
          </w:p>
          <w:p>
            <w:pPr>
              <w:pStyle w:val="NormalWeb"/>
              <w:widowControl/>
              <w:suppressAutoHyphens w:val="true"/>
              <w:spacing w:before="28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ru-RU" w:bidi="ar-SA"/>
              </w:rPr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>До 15.05.2024.</w:t>
            </w:r>
          </w:p>
        </w:tc>
        <w:tc>
          <w:tcPr>
            <w:tcW w:w="3366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color w:val="000000" w:themeColor="text1"/>
                <w:shd w:fill="FFFFFF" w:val="clear"/>
              </w:rPr>
            </w:pPr>
            <w:r>
              <w:rPr>
                <w:color w:val="000000" w:themeColor="text1"/>
                <w:kern w:val="0"/>
                <w:shd w:fill="FFFFFF" w:val="clear"/>
                <w:lang w:val="ru-RU" w:bidi="ar-SA"/>
              </w:rPr>
              <w:t xml:space="preserve">Договора заключены Оборудование для нового кружка дополнительного образования «Школьный медиацентр».получено и оплачено </w:t>
            </w:r>
          </w:p>
        </w:tc>
      </w:tr>
      <w:tr>
        <w:trPr/>
        <w:tc>
          <w:tcPr>
            <w:tcW w:w="14559" w:type="dxa"/>
            <w:gridSpan w:val="11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color w:val="000000" w:themeColor="text1"/>
                <w:shd w:fill="FFFFFF" w:val="clear"/>
              </w:rPr>
            </w:pPr>
            <w:r>
              <w:rPr>
                <w:color w:val="000000" w:themeColor="text1"/>
                <w:kern w:val="0"/>
                <w:shd w:fill="FFFFFF" w:val="clear"/>
                <w:lang w:val="ru-RU" w:bidi="ar-SA"/>
              </w:rPr>
              <w:t xml:space="preserve">                                                        </w:t>
            </w:r>
            <w:r>
              <w:rPr>
                <w:rFonts w:eastAsia="Calibri"/>
                <w:b/>
                <w:bCs/>
                <w:color w:val="000000" w:themeColor="text1"/>
                <w:kern w:val="0"/>
                <w:lang w:val="ru-RU" w:bidi="ar-SA"/>
              </w:rPr>
              <w:t>Региональный проект</w:t>
            </w:r>
            <w:r>
              <w:rPr>
                <w:rFonts w:eastAsia="Calibri"/>
                <w:b/>
                <w:color w:val="000000" w:themeColor="text1"/>
                <w:kern w:val="0"/>
                <w:lang w:val="ru-RU" w:bidi="ar-SA"/>
              </w:rPr>
              <w:t xml:space="preserve"> «Цифровая образовательная среда»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19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Управление образования администрации Жердевского района</w:t>
            </w:r>
          </w:p>
        </w:tc>
        <w:tc>
          <w:tcPr>
            <w:tcW w:w="2702" w:type="dxa"/>
            <w:gridSpan w:val="3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Региональный бюджет</w:t>
            </w:r>
          </w:p>
          <w:p>
            <w:pPr>
              <w:pStyle w:val="NormalWeb"/>
              <w:widowControl/>
              <w:suppressAutoHyphens w:val="true"/>
              <w:spacing w:before="28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00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Приобретение и установка компьютерного оборудования 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Комсомольский, Сукмановский, М.Горьковский  филиалы МБОУ «Жердевская СОШ № 2»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  <w:lang w:val="ru-RU" w:bidi="ar-SA"/>
              </w:rPr>
              <w:t>До 01.05.2024</w:t>
            </w:r>
          </w:p>
        </w:tc>
        <w:tc>
          <w:tcPr>
            <w:tcW w:w="3366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left"/>
              <w:rPr>
                <w:color w:val="000000" w:themeColor="text1"/>
                <w:shd w:fill="FFFFFF" w:val="clear"/>
              </w:rPr>
            </w:pPr>
            <w:r>
              <w:rPr>
                <w:bCs/>
                <w:color w:val="000000" w:themeColor="text1"/>
                <w:kern w:val="0"/>
                <w:lang w:val="ru-RU" w:bidi="ar-SA"/>
              </w:rPr>
              <w:t>Компьютерное оборудование поставлено</w:t>
            </w:r>
          </w:p>
        </w:tc>
      </w:tr>
      <w:tr>
        <w:trPr/>
        <w:tc>
          <w:tcPr>
            <w:tcW w:w="14559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                   </w:t>
            </w: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Национальный проект «Безопасные и качественные дороги»</w:t>
            </w:r>
          </w:p>
        </w:tc>
      </w:tr>
      <w:tr>
        <w:trPr>
          <w:trHeight w:val="3613" w:hRule="atLeast"/>
        </w:trPr>
        <w:tc>
          <w:tcPr>
            <w:tcW w:w="258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«Независимая строительная компания»</w:t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16" w:before="198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>Ремонт автомобильной дороги «Каспий»-Токаревка»-Вязовое-</w:t>
            </w:r>
          </w:p>
          <w:p>
            <w:pPr>
              <w:pStyle w:val="Normal"/>
              <w:widowControl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 xml:space="preserve">«Каспий»- Жердевка- Токаревка- Мордово- Мельгуны- Волчки- Орел-Тамбов» </w:t>
            </w:r>
          </w:p>
          <w:p>
            <w:pPr>
              <w:pStyle w:val="Normal"/>
              <w:widowControl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>протяженностью 7 км.</w:t>
            </w:r>
          </w:p>
        </w:tc>
        <w:tc>
          <w:tcPr>
            <w:tcW w:w="307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Подрядчик определен Заключен муниципальный контракт </w:t>
            </w:r>
            <w:r>
              <w:rPr>
                <w:rFonts w:eastAsia="Calibri" w:cs="Times New Roman" w:ascii="Times New Roman" w:hAnsi="Times New Roman"/>
                <w:color w:val="1F1F1F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№0164200001923003177 от 30.10.2023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с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ООО «Независимая строительная компания»</w:t>
            </w:r>
          </w:p>
          <w:p>
            <w:pPr>
              <w:pStyle w:val="Normal"/>
              <w:widowControl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Сумма контракта 132 018 тыс.туб</w:t>
            </w:r>
          </w:p>
          <w:p>
            <w:pPr>
              <w:pStyle w:val="Normal"/>
              <w:widowControl/>
              <w:suppressAutoHyphens w:val="true"/>
              <w:spacing w:lineRule="atLeast" w:line="198" w:beforeAutospacing="1" w:after="0"/>
              <w:jc w:val="left"/>
              <w:rPr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Размер аванса 39 600 тыс.руб</w:t>
            </w:r>
          </w:p>
        </w:tc>
        <w:tc>
          <w:tcPr>
            <w:tcW w:w="38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Срок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проведения работ с 01.04.2024 по 01.11.2024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eastAsia="Calibri" w:cs="Times New Roman"/>
                <w:color w:val="1F1F1F"/>
                <w:shd w:fill="FFFFFF" w:val="clear"/>
              </w:rPr>
            </w:pPr>
            <w:r>
              <w:rPr>
                <w:rFonts w:eastAsia="Calibri" w:cs="Times New Roman" w:ascii="Google Sans;Roboto;sans-serif" w:hAnsi="Google Sans;Roboto;sans-serif"/>
                <w:color w:val="1F1F1F"/>
                <w:shd w:fill="FFFFFF" w:val="clear"/>
              </w:rPr>
              <w:t>Регенерация</w:t>
            </w:r>
            <w:r>
              <w:rPr>
                <w:rFonts w:eastAsia="Calibri" w:cs="Times New Roman"/>
                <w:color w:val="1F1F1F"/>
                <w:shd w:fill="FFFFFF" w:val="clear"/>
              </w:rPr>
              <w:t xml:space="preserve"> (</w:t>
            </w:r>
            <w:r>
              <w:rPr>
                <w:rFonts w:cs="Arial" w:ascii="Arial" w:hAnsi="Arial"/>
                <w:color w:val="333333"/>
                <w:shd w:fill="FFFFFF" w:val="clear"/>
              </w:rPr>
              <w:t xml:space="preserve"> обработка или переработка старого асфальтобетона с целью улучшения его свойств.) </w:t>
            </w:r>
            <w:r>
              <w:rPr>
                <w:rFonts w:eastAsia="Calibri" w:cs="Times New Roman" w:ascii="Google Sans;Roboto;sans-serif" w:hAnsi="Google Sans;Roboto;sans-serif"/>
                <w:color w:val="1F1F1F"/>
                <w:shd w:fill="FFFFFF" w:val="clear"/>
              </w:rPr>
              <w:t>-</w:t>
            </w:r>
            <w:r>
              <w:rPr>
                <w:rFonts w:eastAsia="Calibri" w:cs="Times New Roman"/>
                <w:color w:val="1F1F1F"/>
                <w:shd w:fill="FFFFFF" w:val="clear"/>
              </w:rPr>
              <w:t>35</w:t>
            </w:r>
            <w:r>
              <w:rPr>
                <w:rFonts w:eastAsia="Calibri" w:cs="Times New Roman" w:ascii="Google Sans;Roboto;sans-serif" w:hAnsi="Google Sans;Roboto;sans-serif"/>
                <w:color w:val="1F1F1F"/>
                <w:shd w:fill="FFFFFF" w:val="clear"/>
              </w:rPr>
              <w:t xml:space="preserve">%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eastAsia="Calibri" w:cs="Times New Roman"/>
                <w:color w:val="1F1F1F"/>
                <w:shd w:fill="FFFFFF" w:val="clear"/>
              </w:rPr>
            </w:pPr>
            <w:r>
              <w:rPr>
                <w:rFonts w:eastAsia="Calibri" w:cs="Times New Roman"/>
                <w:color w:val="1F1F1F"/>
                <w:shd w:fill="FFFFFF" w:val="clear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eastAsia="Calibri" w:cs="Times New Roman"/>
                <w:color w:val="000000"/>
                <w:shd w:fill="FFFFFF" w:val="clear"/>
              </w:rPr>
            </w:pPr>
            <w:r>
              <w:rPr>
                <w:rFonts w:eastAsia="Calibri" w:cs="Times New Roman" w:ascii="Google Sans;Roboto;sans-serif" w:hAnsi="Google Sans;Roboto;sans-serif"/>
                <w:color w:val="1F1F1F"/>
                <w:shd w:fill="FFFFFF" w:val="clear"/>
              </w:rPr>
              <w:t>Устройство выравнивающего слоя-0% Устройство верхнего слоя-% Обустройство-0%</w:t>
            </w:r>
            <w:r>
              <w:rPr>
                <w:rFonts w:eastAsia="Calibri" w:cs="Times New Roman" w:ascii="Times New Roman" w:hAnsi="Times New Roman"/>
                <w:color w:val="000000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>
          <w:trHeight w:val="3105" w:hRule="atLeast"/>
        </w:trPr>
        <w:tc>
          <w:tcPr>
            <w:tcW w:w="2585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ООО «ДОРМОСТРОЙ</w:t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77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Ремонт автомобильной дороги «Каспий» – Жердевка – Токаревка – Мордово – Мельгуны – Волчки – «Орел – Тамбов» протяженность 16 км</w:t>
            </w:r>
          </w:p>
        </w:tc>
        <w:tc>
          <w:tcPr>
            <w:tcW w:w="30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Подрядчик определен Заключен муниципальный контракт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ООО «ДОРМОСТРОЙ»</w:t>
            </w:r>
          </w:p>
          <w:p>
            <w:pPr>
              <w:pStyle w:val="Normal"/>
              <w:widowControl w:val="false"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Сумма контракта 372011,06 тыс.туб</w:t>
            </w:r>
          </w:p>
          <w:p>
            <w:pPr>
              <w:pStyle w:val="Normal"/>
              <w:widowControl w:val="false"/>
              <w:suppressAutoHyphens w:val="true"/>
              <w:spacing w:lineRule="atLeast" w:line="198" w:beforeAutospacing="1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Размер аванса 111607 тыс.руб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Срок проведения работ с 01.04.2024 по 01.11.2024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Google Sans;Roboto;sans-serif" w:hAnsi="Google Sans;Roboto;sans-serif"/>
                <w:color w:val="1F1F1F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Разработка ПОДД и ППР-100% Подготовительные работы - 100% </w:t>
            </w:r>
            <w:r>
              <w:rPr>
                <w:rFonts w:eastAsia="Calibri" w:cs="Times New Roman" w:ascii="Google Sans;Roboto;sans-serif" w:hAnsi="Google Sans;Roboto;sans-serif"/>
                <w:color w:val="1F1F1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color w:val="1F1F1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Регенерация-%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cs="Times New Roman" w:ascii="Times New Roman" w:hAnsi="Times New Roman"/>
                <w:color w:val="1F1F1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Устройство выравнивающего слоя-0%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cs="Times New Roman" w:ascii="Times New Roman" w:hAnsi="Times New Roman"/>
                <w:color w:val="1F1F1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Устройство верхнего слоя-% Обустройство-0%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3488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071" w:type="dxa"/>
            <w:gridSpan w:val="7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Федеральный проект «Комплексное развитие сельских территорий»</w:t>
            </w:r>
          </w:p>
        </w:tc>
      </w:tr>
      <w:tr>
        <w:trPr/>
        <w:tc>
          <w:tcPr>
            <w:tcW w:w="258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МКУ «Управление заказчика»</w:t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23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>троительство жилого дома блокированной застройки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>в с.Бурнак , ул. Животноводов Жердевского муниципального округа</w:t>
            </w:r>
          </w:p>
        </w:tc>
        <w:tc>
          <w:tcPr>
            <w:tcW w:w="307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 2024</w:t>
            </w:r>
          </w:p>
        </w:tc>
        <w:tc>
          <w:tcPr>
            <w:tcW w:w="382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МК от 06.03.2024  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заключен 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ООО «ПРОЕКТЭНЕРГО»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Сроки выполнения работ: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с даты заключения контракта до 15.09.2024 г.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соответствии с графиком выполнения строительно-монтажных работ по объекту.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На текущий момент на месте строительства ведется работа по:Устройству наружних стен, </w:t>
            </w:r>
          </w:p>
          <w:p>
            <w:pPr>
              <w:pStyle w:val="Normal"/>
              <w:widowControl w:val="false"/>
              <w:bidi w:val="0"/>
              <w:spacing w:beforeAutospacing="1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Проведены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работы по обустройству хозяйственно-бытовой канализации и водопровода.</w:t>
            </w:r>
          </w:p>
          <w:p>
            <w:pPr>
              <w:pStyle w:val="Normal"/>
              <w:widowControl w:val="false"/>
              <w:bidi w:val="0"/>
              <w:spacing w:beforeAutospacing="1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Ведутся работы по жилому перекрытию техподполья брусом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14559" w:type="dxa"/>
            <w:gridSpan w:val="11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     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Национальный проект «Здравоохранение»,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     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Региональный проект «Модернизация первичного звена здравоохранения»</w:t>
            </w:r>
          </w:p>
        </w:tc>
      </w:tr>
      <w:tr>
        <w:trPr/>
        <w:tc>
          <w:tcPr>
            <w:tcW w:w="25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16" w:before="198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de-DE" w:eastAsia="ru-RU" w:bidi="ar-SA"/>
              </w:rPr>
              <w:t>ООО «АИЖК СТРОЙ»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0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Модернизация первичного звена здравоохранения</w:t>
            </w:r>
          </w:p>
        </w:tc>
        <w:tc>
          <w:tcPr>
            <w:tcW w:w="23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Строительство ФАП с. Вязовое</w:t>
            </w:r>
          </w:p>
        </w:tc>
        <w:tc>
          <w:tcPr>
            <w:tcW w:w="307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Работы выполнены</w:t>
            </w:r>
          </w:p>
        </w:tc>
        <w:tc>
          <w:tcPr>
            <w:tcW w:w="38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21.06.2024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ФАП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передан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оперативное управление ТОГБУЗ «Жердевская ЦРБ»</w:t>
            </w:r>
            <w:bookmarkStart w:id="3" w:name="_GoBack_Копия_1"/>
            <w:bookmarkEnd w:id="3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709" w:footer="0" w:bottom="85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oogle Sans">
    <w:altName w:val="Roboto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21"/>
    <w:next w:val="Style17"/>
    <w:link w:val="11"/>
    <w:qFormat/>
    <w:rsid w:val="00fb10e5"/>
    <w:pPr>
      <w:keepNext w:val="true"/>
      <w:spacing w:lineRule="auto" w:line="259" w:before="240" w:after="120"/>
      <w:contextualSpacing w:val="false"/>
      <w:outlineLvl w:val="0"/>
    </w:pPr>
    <w:rPr>
      <w:rFonts w:ascii="Liberation Serif" w:hAnsi="Liberation Serif" w:eastAsia="Segoe UI" w:cs="Tahoma"/>
      <w:b/>
      <w:bCs/>
      <w:spacing w:val="0"/>
      <w:kern w:val="0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0099f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qFormat/>
    <w:rsid w:val="00fb10e5"/>
    <w:rPr>
      <w:rFonts w:ascii="Liberation Serif" w:hAnsi="Liberation Serif" w:eastAsia="Segoe UI" w:cs="Tahoma"/>
      <w:b/>
      <w:bCs/>
      <w:sz w:val="48"/>
      <w:szCs w:val="48"/>
    </w:rPr>
  </w:style>
  <w:style w:type="character" w:styleId="Style14" w:customStyle="1">
    <w:name w:val="Заголовок Знак"/>
    <w:basedOn w:val="DefaultParagraphFont"/>
    <w:uiPriority w:val="10"/>
    <w:qFormat/>
    <w:rsid w:val="00fb10e5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fb10e5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5"/>
    <w:uiPriority w:val="99"/>
    <w:semiHidden/>
    <w:unhideWhenUsed/>
    <w:rsid w:val="00fb10e5"/>
    <w:pPr>
      <w:spacing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link w:val="Style14"/>
    <w:uiPriority w:val="10"/>
    <w:qFormat/>
    <w:rsid w:val="00fb10e5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0099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fb10e5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39"/>
    <w:rsid w:val="00b13b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LibreOffice/7.5.4.2$Windows_X86_64 LibreOffice_project/36ccfdc35048b057fd9854c757a8b67ec53977b6</Application>
  <AppVersion>15.0000</AppVersion>
  <Pages>5</Pages>
  <Words>817</Words>
  <Characters>6037</Characters>
  <CharactersWithSpaces>7085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2024-07-08T10:54:00Z</dcterms:created>
  <dc:creator>User</dc:creator>
  <dc:description/>
  <dc:language>ru-RU</dc:language>
  <cp:lastModifiedBy/>
  <cp:lastPrinted>2024-06-21T15:24:00Z</cp:lastPrinted>
  <dcterms:modified xsi:type="dcterms:W3CDTF">2024-07-08T14:40:21Z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